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sz w:val="36"/>
          <w:szCs w:val="36"/>
        </w:rPr>
      </w:pPr>
      <w:r w:rsidDel="00000000" w:rsidR="00000000" w:rsidRPr="00000000">
        <w:rPr>
          <w:b w:val="1"/>
          <w:sz w:val="36"/>
          <w:szCs w:val="36"/>
          <w:rtl w:val="0"/>
        </w:rPr>
        <w:t xml:space="preserve">Framework Schedule 14 (Business Continuity and Disaster Recovery)</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color w:val="000000"/>
        </w:rPr>
      </w:pPr>
      <w:bookmarkStart w:colFirst="0" w:colLast="0" w:name="_gjdgxs" w:id="0"/>
      <w:bookmarkEnd w:id="0"/>
      <w:r w:rsidDel="00000000" w:rsidR="00000000" w:rsidRPr="00000000">
        <w:rPr>
          <w:b w:val="1"/>
          <w:smallCaps w:val="1"/>
          <w:sz w:val="24"/>
          <w:szCs w:val="24"/>
          <w:rtl w:val="0"/>
        </w:rPr>
        <w:t xml:space="preserve">D</w:t>
      </w:r>
      <w:r w:rsidDel="00000000" w:rsidR="00000000" w:rsidRPr="00000000">
        <w:rPr>
          <w:b w:val="1"/>
          <w:sz w:val="24"/>
          <w:szCs w:val="24"/>
          <w:rtl w:val="0"/>
        </w:rPr>
        <w:t xml:space="preserve">efinitions</w:t>
      </w: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120" w:before="120" w:lineRule="auto"/>
        <w:ind w:left="720" w:firstLine="0"/>
        <w:jc w:val="left"/>
        <w:rPr>
          <w:color w:val="000000"/>
        </w:rPr>
      </w:pPr>
      <w:r w:rsidDel="00000000" w:rsidR="00000000" w:rsidRPr="00000000">
        <w:rPr>
          <w:sz w:val="24"/>
          <w:szCs w:val="24"/>
          <w:rtl w:val="0"/>
        </w:rPr>
        <w:t xml:space="preserve">In this Framework Schedule, the following words shall have the following meanings and they shall supplement Joint Schedule 1 (Definitions):</w:t>
      </w:r>
      <w:r w:rsidDel="00000000" w:rsidR="00000000" w:rsidRPr="00000000">
        <w:rPr>
          <w:rtl w:val="0"/>
        </w:rPr>
      </w:r>
    </w:p>
    <w:tbl>
      <w:tblPr>
        <w:tblStyle w:val="Table1"/>
        <w:tblW w:w="8328.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53"/>
        <w:gridCol w:w="5075"/>
        <w:tblGridChange w:id="0">
          <w:tblGrid>
            <w:gridCol w:w="3253"/>
            <w:gridCol w:w="5075"/>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9"/>
              </w:tabs>
              <w:spacing w:after="120" w:lineRule="auto"/>
              <w:ind w:left="17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1.2 of this Schedule;</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Continuity Plan"</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lineRule="auto"/>
              <w:ind w:left="17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1.3.2 of this Framework Schedule;</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"Disaster"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Rule="auto"/>
              <w:ind w:left="170" w:firstLine="0"/>
              <w:jc w:val="left"/>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"Disaster Recovery Plan"</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s>
              <w:spacing w:after="120" w:lineRule="auto"/>
              <w:ind w:left="17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1.3.3 of this Framework Schedule;</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“Insolvency Continuity Plan”</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lineRule="auto"/>
              <w:ind w:left="17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1.3.4 of this Framework Schedule;</w:t>
            </w:r>
          </w:p>
        </w:tc>
      </w:tr>
      <w:tr>
        <w:trPr>
          <w:cantSplit w:val="0"/>
          <w:trHeight w:val="567" w:hRule="atLeast"/>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"Related Supplier"</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17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"Review Report"</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17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5.3 of this Framework Schedule; and</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Proposals"</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17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5.3 of this Framework Schedule;</w:t>
            </w:r>
          </w:p>
        </w:tc>
      </w:tr>
    </w:tbl>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tabs>
          <w:tab w:val="left" w:leader="none" w:pos="0"/>
        </w:tabs>
        <w:spacing w:before="240" w:lineRule="auto"/>
        <w:ind w:left="0" w:firstLine="0"/>
        <w:jc w:val="left"/>
        <w:rPr>
          <w:b w:val="1"/>
          <w:smallCaps w:val="1"/>
          <w:sz w:val="24"/>
          <w:szCs w:val="24"/>
        </w:rPr>
      </w:pPr>
      <w:r w:rsidDel="00000000" w:rsidR="00000000" w:rsidRPr="00000000">
        <w:rPr>
          <w:b w:val="1"/>
          <w:smallCaps w:val="1"/>
          <w:sz w:val="24"/>
          <w:szCs w:val="24"/>
          <w:rtl w:val="0"/>
        </w:rPr>
        <w:t xml:space="preserve">BCDR </w:t>
      </w:r>
    </w:p>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sz w:val="24"/>
          <w:szCs w:val="24"/>
        </w:rPr>
      </w:pPr>
      <w:r w:rsidDel="00000000" w:rsidR="00000000" w:rsidRPr="00000000">
        <w:rPr>
          <w:b w:val="1"/>
          <w:smallCaps w:val="1"/>
          <w:color w:val="000000"/>
          <w:sz w:val="24"/>
          <w:szCs w:val="24"/>
          <w:rtl w:val="0"/>
        </w:rPr>
        <w:t xml:space="preserve">BCDR </w:t>
      </w:r>
      <w:r w:rsidDel="00000000" w:rsidR="00000000" w:rsidRPr="00000000">
        <w:rPr>
          <w:b w:val="1"/>
          <w:color w:val="000000"/>
          <w:sz w:val="24"/>
          <w:szCs w:val="24"/>
          <w:rtl w:val="0"/>
        </w:rPr>
        <w:t xml:space="preserve">Plan</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sz w:val="24"/>
          <w:szCs w:val="24"/>
          <w:rtl w:val="0"/>
        </w:rPr>
        <w:t xml:space="preserve">The Supplier agrees and acknowledges that CCS may provide the BCDR Plan to the Buyers and that CCS may consult with the Buyers and/or invite the Buyers to participate in any meeting or review or to collaborate with the Buyers in the development of the BCDR Plan. </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sz w:val="24"/>
          <w:szCs w:val="24"/>
          <w:rtl w:val="0"/>
        </w:rPr>
        <w:t xml:space="preserve">At least ninety (90) Working Days prior to the Start Date the Supplier shall prepare and deliver to CCS for CCS’s consideration and comment a plan (a </w:t>
      </w:r>
      <w:r w:rsidDel="00000000" w:rsidR="00000000" w:rsidRPr="00000000">
        <w:rPr>
          <w:b w:val="1"/>
          <w:sz w:val="24"/>
          <w:szCs w:val="24"/>
          <w:rtl w:val="0"/>
        </w:rPr>
        <w:t xml:space="preserve">“BCDR Plan</w:t>
      </w:r>
      <w:r w:rsidDel="00000000" w:rsidR="00000000" w:rsidRPr="00000000">
        <w:rPr>
          <w:sz w:val="24"/>
          <w:szCs w:val="24"/>
          <w:rtl w:val="0"/>
        </w:rPr>
        <w:t xml:space="preserve">”), which shall detail the processes and arrangements that the Supplier shall follow to ensure continuity of the provision of Goods through the Portal following any failure or disruption of any element of the Deliverables in the event of a Disaster in accordance with Law and Good Industry Practice. </w:t>
      </w:r>
    </w:p>
    <w:p w:rsidR="00000000" w:rsidDel="00000000" w:rsidP="00000000" w:rsidRDefault="00000000" w:rsidRPr="00000000" w14:paraId="00000018">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sz w:val="24"/>
          <w:szCs w:val="24"/>
          <w:rtl w:val="0"/>
        </w:rPr>
        <w:t xml:space="preserve">The BCDR Plan shall be divided into four sections:</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1fob9te" w:id="2"/>
      <w:bookmarkEnd w:id="2"/>
      <w:r w:rsidDel="00000000" w:rsidR="00000000" w:rsidRPr="00000000">
        <w:rPr>
          <w:sz w:val="24"/>
          <w:szCs w:val="24"/>
          <w:rtl w:val="0"/>
        </w:rPr>
        <w:t xml:space="preserve">Section 1 which shall set out general principles applicable to the BCDR Plan;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3znysh7" w:id="3"/>
      <w:bookmarkEnd w:id="3"/>
      <w:r w:rsidDel="00000000" w:rsidR="00000000" w:rsidRPr="00000000">
        <w:rPr>
          <w:sz w:val="24"/>
          <w:szCs w:val="24"/>
          <w:rtl w:val="0"/>
        </w:rPr>
        <w:t xml:space="preserve">Section 2 which shall relate to business continuity (the "</w:t>
      </w:r>
      <w:r w:rsidDel="00000000" w:rsidR="00000000" w:rsidRPr="00000000">
        <w:rPr>
          <w:b w:val="1"/>
          <w:sz w:val="24"/>
          <w:szCs w:val="24"/>
          <w:rtl w:val="0"/>
        </w:rPr>
        <w:t xml:space="preserve">Business Continuity Plan</w:t>
      </w:r>
      <w:r w:rsidDel="00000000" w:rsidR="00000000" w:rsidRPr="00000000">
        <w:rPr>
          <w:sz w:val="24"/>
          <w:szCs w:val="24"/>
          <w:rtl w:val="0"/>
        </w:rPr>
        <w:t xml:space="preserve">"); </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et92p0" w:id="4"/>
      <w:bookmarkEnd w:id="4"/>
      <w:r w:rsidDel="00000000" w:rsidR="00000000" w:rsidRPr="00000000">
        <w:rPr>
          <w:sz w:val="24"/>
          <w:szCs w:val="24"/>
          <w:rtl w:val="0"/>
        </w:rPr>
        <w:t xml:space="preserve">Section 3 which shall relate to disaster recovery (the "</w:t>
      </w:r>
      <w:r w:rsidDel="00000000" w:rsidR="00000000" w:rsidRPr="00000000">
        <w:rPr>
          <w:b w:val="1"/>
          <w:sz w:val="24"/>
          <w:szCs w:val="24"/>
          <w:rtl w:val="0"/>
        </w:rPr>
        <w:t xml:space="preserve">Disaster Recovery Plan</w:t>
      </w:r>
      <w:r w:rsidDel="00000000" w:rsidR="00000000" w:rsidRPr="00000000">
        <w:rPr>
          <w:sz w:val="24"/>
          <w:szCs w:val="24"/>
          <w:rtl w:val="0"/>
        </w:rPr>
        <w:t xml:space="preserve">"); and</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tyjcwt" w:id="5"/>
      <w:bookmarkEnd w:id="5"/>
      <w:r w:rsidDel="00000000" w:rsidR="00000000" w:rsidRPr="00000000">
        <w:rPr>
          <w:sz w:val="24"/>
          <w:szCs w:val="24"/>
          <w:rtl w:val="0"/>
        </w:rPr>
        <w:t xml:space="preserve">Section 4 which shall relate to an Insolvency Event of the Supplier, and Key Subcontractors and/or any Supplier Group member (the “</w:t>
      </w:r>
      <w:r w:rsidDel="00000000" w:rsidR="00000000" w:rsidRPr="00000000">
        <w:rPr>
          <w:b w:val="1"/>
          <w:sz w:val="24"/>
          <w:szCs w:val="24"/>
          <w:rtl w:val="0"/>
        </w:rPr>
        <w:t xml:space="preserve">Insolvency Continuity Plan</w:t>
      </w:r>
      <w:r w:rsidDel="00000000" w:rsidR="00000000" w:rsidRPr="00000000">
        <w:rPr>
          <w:sz w:val="24"/>
          <w:szCs w:val="24"/>
          <w:rtl w:val="0"/>
        </w:rPr>
        <w:t xml:space="preserve">”). </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dy6vkm" w:id="6"/>
      <w:bookmarkEnd w:id="6"/>
      <w:r w:rsidDel="00000000" w:rsidR="00000000" w:rsidRPr="00000000">
        <w:rPr>
          <w:sz w:val="24"/>
          <w:szCs w:val="24"/>
          <w:rtl w:val="0"/>
        </w:rPr>
        <w:t xml:space="preserve">Following receipt of the draft BCDR Plan from the Supplier, CCS may provide comments on the draft BCDR Plan (having at its discretion consulted with Buyers in respect of the draft BCDR Plan). CCS shall give all due consideration to any such comments and where possible, update the content of the BCDR Plan accordingly. If the Supplier reasonably considers that incorporating comments of CCS would mean that the BCDR Plan no longer complies with Law or Good Industry Practice, it shall notify CCS including the reasons why.</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sz w:val="24"/>
          <w:szCs w:val="24"/>
          <w:rtl w:val="0"/>
        </w:rPr>
        <w:t xml:space="preserve">Each Party shall bear its own costs in its compliance with this Framework Schedule 14 (Business Continuity and Disaster Recovery).</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preparing, maintaining, testing and invoking the BCDR Plan, the Supplier agrees and acknowledges that CCS and Buyer’s rely on the Supplier’s expertise as a leading provider of the Deliverables, and shall at all times act in accordance with Law and Good Industry Practice.  </w:t>
      </w:r>
      <w:r w:rsidDel="00000000" w:rsidR="00000000" w:rsidRPr="00000000">
        <w:rPr>
          <w:sz w:val="24"/>
          <w:szCs w:val="24"/>
          <w:rtl w:val="0"/>
        </w:rPr>
        <w:t xml:space="preserve"> </w:t>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sz w:val="24"/>
          <w:szCs w:val="24"/>
        </w:rPr>
      </w:pPr>
      <w:bookmarkStart w:colFirst="0" w:colLast="0" w:name="_1t3h5sf" w:id="7"/>
      <w:bookmarkEnd w:id="7"/>
      <w:r w:rsidDel="00000000" w:rsidR="00000000" w:rsidRPr="00000000">
        <w:rPr>
          <w:b w:val="1"/>
          <w:color w:val="000000"/>
          <w:sz w:val="24"/>
          <w:szCs w:val="24"/>
          <w:rtl w:val="0"/>
        </w:rPr>
        <w:t xml:space="preserve">General Principles of the </w:t>
      </w:r>
      <w:r w:rsidDel="00000000" w:rsidR="00000000" w:rsidRPr="00000000">
        <w:rPr>
          <w:b w:val="1"/>
          <w:smallCaps w:val="1"/>
          <w:color w:val="000000"/>
          <w:sz w:val="24"/>
          <w:szCs w:val="24"/>
          <w:rtl w:val="0"/>
        </w:rPr>
        <w:t xml:space="preserve">BCDR </w:t>
      </w:r>
      <w:r w:rsidDel="00000000" w:rsidR="00000000" w:rsidRPr="00000000">
        <w:rPr>
          <w:b w:val="1"/>
          <w:color w:val="000000"/>
          <w:sz w:val="24"/>
          <w:szCs w:val="24"/>
          <w:rtl w:val="0"/>
        </w:rPr>
        <w:t xml:space="preserve">Plan </w:t>
      </w:r>
      <w:r w:rsidDel="00000000" w:rsidR="00000000" w:rsidRPr="00000000">
        <w:rPr>
          <w:b w:val="1"/>
          <w:smallCaps w:val="1"/>
          <w:color w:val="000000"/>
          <w:sz w:val="24"/>
          <w:szCs w:val="24"/>
          <w:rtl w:val="0"/>
        </w:rPr>
        <w:t xml:space="preserve">(</w:t>
      </w:r>
      <w:r w:rsidDel="00000000" w:rsidR="00000000" w:rsidRPr="00000000">
        <w:rPr>
          <w:b w:val="1"/>
          <w:color w:val="000000"/>
          <w:sz w:val="24"/>
          <w:szCs w:val="24"/>
          <w:rtl w:val="0"/>
        </w:rPr>
        <w:t xml:space="preserve">Section </w:t>
      </w:r>
      <w:r w:rsidDel="00000000" w:rsidR="00000000" w:rsidRPr="00000000">
        <w:rPr>
          <w:b w:val="1"/>
          <w:smallCaps w:val="1"/>
          <w:color w:val="000000"/>
          <w:sz w:val="24"/>
          <w:szCs w:val="24"/>
          <w:rtl w:val="0"/>
        </w:rPr>
        <w:t xml:space="preserve">1)</w:t>
      </w:r>
      <w:r w:rsidDel="00000000" w:rsidR="00000000" w:rsidRPr="00000000">
        <w:rPr>
          <w:rtl w:val="0"/>
        </w:rPr>
      </w:r>
    </w:p>
    <w:p w:rsidR="00000000" w:rsidDel="00000000" w:rsidP="00000000" w:rsidRDefault="00000000" w:rsidRPr="00000000" w14:paraId="00000021">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sz w:val="24"/>
          <w:szCs w:val="24"/>
          <w:rtl w:val="0"/>
        </w:rPr>
        <w:t xml:space="preserve">Section 1 of the BCDR Plan shall:</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set out how the business continuity and disaster recovery elements of the BCDR Plan link to each other;</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provide details of how the invocation of any element of the BCDR Plan may impact upon the provision of the Deliverables and any Goods provided to the Buyer by a Related Supplier;</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contain an obligation upon the Supplier to liaise with the Buyer and CCS and any Related Suppliers with respect to business continuity and disaster recovery;</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6">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contain a risk analysis, including:</w:t>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failure or disruption scenarios and assessments of likely frequency of occurrence;</w:t>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identification of any single points of failure within the provision of Deliverables and processes for managing those risks; </w:t>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identification of risks arising from an Insolvency Event of the Supplier, any Key Subcontractors and/or Supplier Group member as may be more fully described in the Insolvency Continuity Plan; </w:t>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identification of risks arising from the interaction of the provision of Deliverables with any goods provided by a Related Supplier; and</w:t>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a business impact analysis of different anticipated failures or disruptions;</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provide for documentation of processes, including business processes, and procedures;</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set out key contact details for the Supplier (and any Subcontractors) and for CCS and any Buyer;</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identify the procedures for reverting to "normal provision of Deliverables";</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identify the responsibilities (if any) that CCS has agreed it will assume in the event of the invocation of the BCDR Plan; and</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contain an obligation upon the Supplier to liaise with the Buyers and (at the Buyer’s request) any Related Supplier with respect to issues concerning insolvency continuity where applicable; and</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jc w:val="left"/>
        <w:rPr>
          <w:sz w:val="24"/>
          <w:szCs w:val="24"/>
        </w:rPr>
      </w:pPr>
      <w:r w:rsidDel="00000000" w:rsidR="00000000" w:rsidRPr="00000000">
        <w:rPr>
          <w:sz w:val="24"/>
          <w:szCs w:val="24"/>
          <w:rtl w:val="0"/>
        </w:rPr>
        <w:t xml:space="preserve">The BCDR Plan shall be designed so as to ensure that:</w:t>
      </w:r>
    </w:p>
    <w:p w:rsidR="00000000" w:rsidDel="00000000" w:rsidP="00000000" w:rsidRDefault="00000000" w:rsidRPr="00000000" w14:paraId="00000035">
      <w:pPr>
        <w:numPr>
          <w:ilvl w:val="2"/>
          <w:numId w:val="1"/>
        </w:numP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0" w:before="120" w:lineRule="auto"/>
        <w:ind w:left="1440" w:hanging="720"/>
        <w:jc w:val="left"/>
        <w:rPr>
          <w:sz w:val="24"/>
          <w:szCs w:val="24"/>
        </w:rPr>
      </w:pPr>
      <w:r w:rsidDel="00000000" w:rsidR="00000000" w:rsidRPr="00000000">
        <w:rPr>
          <w:sz w:val="24"/>
          <w:szCs w:val="24"/>
          <w:rtl w:val="0"/>
        </w:rPr>
        <w:t xml:space="preserve">the adverse impact of any Disaster is minimised as far as reasonably possible; </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0" w:lineRule="auto"/>
        <w:ind w:left="1440" w:hanging="720"/>
        <w:jc w:val="left"/>
        <w:rPr>
          <w:sz w:val="24"/>
          <w:szCs w:val="24"/>
        </w:rPr>
      </w:pPr>
      <w:r w:rsidDel="00000000" w:rsidR="00000000" w:rsidRPr="00000000">
        <w:rPr>
          <w:sz w:val="24"/>
          <w:szCs w:val="24"/>
          <w:rtl w:val="0"/>
        </w:rPr>
        <w:t xml:space="preserve">it complies with the relevant provisions of ISO/IEC27002; ISO22301/ISO22313 and all other industry standards from time to time in force; and</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440" w:hanging="720"/>
        <w:jc w:val="left"/>
        <w:rPr>
          <w:sz w:val="24"/>
          <w:szCs w:val="24"/>
        </w:rPr>
      </w:pPr>
      <w:r w:rsidDel="00000000" w:rsidR="00000000" w:rsidRPr="00000000">
        <w:rPr>
          <w:sz w:val="24"/>
          <w:szCs w:val="24"/>
          <w:rtl w:val="0"/>
        </w:rPr>
        <w:t xml:space="preserve">it details a process for the management of disaster recovery testing.</w:t>
      </w:r>
    </w:p>
    <w:p w:rsidR="00000000" w:rsidDel="00000000" w:rsidP="00000000" w:rsidRDefault="00000000" w:rsidRPr="00000000" w14:paraId="00000039">
      <w:pPr>
        <w:numPr>
          <w:ilvl w:val="1"/>
          <w:numId w:val="1"/>
        </w:numPr>
        <w:spacing w:after="120" w:before="120" w:lineRule="auto"/>
        <w:ind w:left="720" w:hanging="720"/>
        <w:jc w:val="left"/>
        <w:rPr>
          <w:sz w:val="24"/>
          <w:szCs w:val="24"/>
        </w:rPr>
      </w:pPr>
      <w:r w:rsidDel="00000000" w:rsidR="00000000" w:rsidRPr="00000000">
        <w:rPr>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sz w:val="24"/>
          <w:szCs w:val="24"/>
        </w:rPr>
      </w:pPr>
      <w:r w:rsidDel="00000000" w:rsidR="00000000" w:rsidRPr="00000000">
        <w:rPr>
          <w:b w:val="1"/>
          <w:color w:val="000000"/>
          <w:sz w:val="24"/>
          <w:szCs w:val="24"/>
          <w:rtl w:val="0"/>
        </w:rPr>
        <w:t xml:space="preserve">Business</w:t>
      </w:r>
      <w:r w:rsidDel="00000000" w:rsidR="00000000" w:rsidRPr="00000000">
        <w:rPr>
          <w:b w:val="1"/>
          <w:smallCaps w:val="1"/>
          <w:color w:val="000000"/>
          <w:sz w:val="24"/>
          <w:szCs w:val="24"/>
          <w:rtl w:val="0"/>
        </w:rPr>
        <w:t xml:space="preserve"> </w:t>
      </w:r>
      <w:r w:rsidDel="00000000" w:rsidR="00000000" w:rsidRPr="00000000">
        <w:rPr>
          <w:b w:val="1"/>
          <w:color w:val="000000"/>
          <w:sz w:val="24"/>
          <w:szCs w:val="24"/>
          <w:rtl w:val="0"/>
        </w:rPr>
        <w:t xml:space="preserve">Continuity</w:t>
      </w:r>
      <w:r w:rsidDel="00000000" w:rsidR="00000000" w:rsidRPr="00000000">
        <w:rPr>
          <w:b w:val="1"/>
          <w:smallCaps w:val="1"/>
          <w:color w:val="000000"/>
          <w:sz w:val="24"/>
          <w:szCs w:val="24"/>
          <w:rtl w:val="0"/>
        </w:rPr>
        <w:t xml:space="preserve"> (</w:t>
      </w:r>
      <w:r w:rsidDel="00000000" w:rsidR="00000000" w:rsidRPr="00000000">
        <w:rPr>
          <w:b w:val="1"/>
          <w:color w:val="000000"/>
          <w:sz w:val="24"/>
          <w:szCs w:val="24"/>
          <w:rtl w:val="0"/>
        </w:rPr>
        <w:t xml:space="preserve">Section</w:t>
      </w:r>
      <w:r w:rsidDel="00000000" w:rsidR="00000000" w:rsidRPr="00000000">
        <w:rPr>
          <w:b w:val="1"/>
          <w:smallCaps w:val="1"/>
          <w:color w:val="000000"/>
          <w:sz w:val="24"/>
          <w:szCs w:val="24"/>
          <w:rtl w:val="0"/>
        </w:rPr>
        <w:t xml:space="preserve"> 2)</w:t>
      </w:r>
      <w:r w:rsidDel="00000000" w:rsidR="00000000" w:rsidRPr="00000000">
        <w:rPr>
          <w:rtl w:val="0"/>
        </w:rPr>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4d34og8" w:id="8"/>
      <w:bookmarkEnd w:id="8"/>
      <w:r w:rsidDel="00000000" w:rsidR="00000000" w:rsidRPr="00000000">
        <w:rPr>
          <w:sz w:val="24"/>
          <w:szCs w:val="24"/>
          <w:rtl w:val="0"/>
        </w:rPr>
        <w:t xml:space="preserve">The Business Continuity Plan shall set out the arrangements that are to be invoked to ensure that the business processes facilitated by the provision of Deliverables remain supported and to ensure provision of Deliverables, including:</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F">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sz w:val="24"/>
          <w:szCs w:val="24"/>
          <w:rtl w:val="0"/>
        </w:rPr>
        <w:t xml:space="preserve">The Business Continuity Plan shall:</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address the various possible levels of failures of or disruptions to the provision of Deliverables;</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s8eyo1" w:id="9"/>
      <w:bookmarkEnd w:id="9"/>
      <w:r w:rsidDel="00000000" w:rsidR="00000000" w:rsidRPr="00000000">
        <w:rPr>
          <w:sz w:val="24"/>
          <w:szCs w:val="24"/>
          <w:rtl w:val="0"/>
        </w:rPr>
        <w:t xml:space="preserve">set out the steps to be taken to remedy the different levels of failures of and disruption to the Deliverables;</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specify any applicable Performance Indicators with respect to the provision of Deliverables in accordance with the Business Continuity Plan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set out the circumstances in which the Business Continuity Plan is invoked.</w:t>
      </w:r>
    </w:p>
    <w:p w:rsidR="00000000" w:rsidDel="00000000" w:rsidP="00000000" w:rsidRDefault="00000000" w:rsidRPr="00000000" w14:paraId="0000004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sz w:val="24"/>
          <w:szCs w:val="24"/>
        </w:rPr>
      </w:pPr>
      <w:r w:rsidDel="00000000" w:rsidR="00000000" w:rsidRPr="00000000">
        <w:rPr>
          <w:b w:val="1"/>
          <w:color w:val="000000"/>
          <w:sz w:val="24"/>
          <w:szCs w:val="24"/>
          <w:rtl w:val="0"/>
        </w:rPr>
        <w:t xml:space="preserve">Disaster</w:t>
      </w:r>
      <w:r w:rsidDel="00000000" w:rsidR="00000000" w:rsidRPr="00000000">
        <w:rPr>
          <w:b w:val="1"/>
          <w:smallCaps w:val="1"/>
          <w:color w:val="000000"/>
          <w:sz w:val="24"/>
          <w:szCs w:val="24"/>
          <w:rtl w:val="0"/>
        </w:rPr>
        <w:t xml:space="preserve"> </w:t>
      </w:r>
      <w:r w:rsidDel="00000000" w:rsidR="00000000" w:rsidRPr="00000000">
        <w:rPr>
          <w:b w:val="1"/>
          <w:color w:val="000000"/>
          <w:sz w:val="24"/>
          <w:szCs w:val="24"/>
          <w:rtl w:val="0"/>
        </w:rPr>
        <w:t xml:space="preserve">Recovery</w:t>
      </w:r>
      <w:r w:rsidDel="00000000" w:rsidR="00000000" w:rsidRPr="00000000">
        <w:rPr>
          <w:b w:val="1"/>
          <w:smallCaps w:val="1"/>
          <w:color w:val="000000"/>
          <w:sz w:val="24"/>
          <w:szCs w:val="24"/>
          <w:rtl w:val="0"/>
        </w:rPr>
        <w:t xml:space="preserve"> (</w:t>
      </w:r>
      <w:r w:rsidDel="00000000" w:rsidR="00000000" w:rsidRPr="00000000">
        <w:rPr>
          <w:b w:val="1"/>
          <w:color w:val="000000"/>
          <w:sz w:val="24"/>
          <w:szCs w:val="24"/>
          <w:rtl w:val="0"/>
        </w:rPr>
        <w:t xml:space="preserve">Section</w:t>
      </w:r>
      <w:r w:rsidDel="00000000" w:rsidR="00000000" w:rsidRPr="00000000">
        <w:rPr>
          <w:b w:val="1"/>
          <w:smallCaps w:val="1"/>
          <w:color w:val="000000"/>
          <w:sz w:val="24"/>
          <w:szCs w:val="24"/>
          <w:rtl w:val="0"/>
        </w:rPr>
        <w:t xml:space="preserve"> 3)</w:t>
      </w:r>
      <w:r w:rsidDel="00000000" w:rsidR="00000000" w:rsidRPr="00000000">
        <w:rPr>
          <w:rtl w:val="0"/>
        </w:rPr>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7dp8vu" w:id="10"/>
      <w:bookmarkEnd w:id="10"/>
      <w:r w:rsidDel="00000000" w:rsidR="00000000" w:rsidRPr="00000000">
        <w:rPr>
          <w:sz w:val="24"/>
          <w:szCs w:val="24"/>
          <w:rtl w:val="0"/>
        </w:rPr>
        <w:t xml:space="preserve">The Disaster Recovery Plan (which shall be invoked only upon the occurrence of a Disaster) shall be designed to ensure that upon the occurrence of a Disaster the Supplier ensures continuity of the Provision of Deliverables following any Disaster or during any period of failure or disruption with, as far as reasonably possible, minimal adverse impact.</w:t>
      </w:r>
    </w:p>
    <w:p w:rsidR="00000000" w:rsidDel="00000000" w:rsidP="00000000" w:rsidRDefault="00000000" w:rsidRPr="00000000" w14:paraId="00000046">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loss of access to the Buyer Premises for delivery;</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loss of utilities to the Supplier’s premises; </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loss of the Supplier's helpdesk or CAFM system;</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loss of a Subcontractor;</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emergency notification and escalation process;</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contact lists;</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staff training and awareness;</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BCDR Plan testing; </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post implementation review process; </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testing and management arrangements.</w:t>
      </w:r>
    </w:p>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sz w:val="24"/>
          <w:szCs w:val="24"/>
        </w:rPr>
      </w:pPr>
      <w:r w:rsidDel="00000000" w:rsidR="00000000" w:rsidRPr="00000000">
        <w:rPr>
          <w:b w:val="1"/>
          <w:color w:val="000000"/>
          <w:sz w:val="24"/>
          <w:szCs w:val="24"/>
          <w:rtl w:val="0"/>
        </w:rPr>
        <w:t xml:space="preserve">Review</w:t>
      </w:r>
      <w:r w:rsidDel="00000000" w:rsidR="00000000" w:rsidRPr="00000000">
        <w:rPr>
          <w:b w:val="1"/>
          <w:smallCaps w:val="1"/>
          <w:color w:val="000000"/>
          <w:sz w:val="24"/>
          <w:szCs w:val="24"/>
          <w:rtl w:val="0"/>
        </w:rPr>
        <w:t xml:space="preserve"> </w:t>
      </w:r>
      <w:r w:rsidDel="00000000" w:rsidR="00000000" w:rsidRPr="00000000">
        <w:rPr>
          <w:b w:val="1"/>
          <w:color w:val="000000"/>
          <w:sz w:val="24"/>
          <w:szCs w:val="24"/>
          <w:rtl w:val="0"/>
        </w:rPr>
        <w:t xml:space="preserve">and</w:t>
      </w:r>
      <w:r w:rsidDel="00000000" w:rsidR="00000000" w:rsidRPr="00000000">
        <w:rPr>
          <w:b w:val="1"/>
          <w:smallCaps w:val="1"/>
          <w:color w:val="000000"/>
          <w:sz w:val="24"/>
          <w:szCs w:val="24"/>
          <w:rtl w:val="0"/>
        </w:rPr>
        <w:t xml:space="preserve"> </w:t>
      </w:r>
      <w:r w:rsidDel="00000000" w:rsidR="00000000" w:rsidRPr="00000000">
        <w:rPr>
          <w:b w:val="1"/>
          <w:color w:val="000000"/>
          <w:sz w:val="24"/>
          <w:szCs w:val="24"/>
          <w:rtl w:val="0"/>
        </w:rPr>
        <w:t xml:space="preserve">changing</w:t>
      </w:r>
      <w:r w:rsidDel="00000000" w:rsidR="00000000" w:rsidRPr="00000000">
        <w:rPr>
          <w:b w:val="1"/>
          <w:smallCaps w:val="1"/>
          <w:color w:val="000000"/>
          <w:sz w:val="24"/>
          <w:szCs w:val="24"/>
          <w:rtl w:val="0"/>
        </w:rPr>
        <w:t xml:space="preserve"> </w:t>
      </w:r>
      <w:r w:rsidDel="00000000" w:rsidR="00000000" w:rsidRPr="00000000">
        <w:rPr>
          <w:b w:val="1"/>
          <w:color w:val="000000"/>
          <w:sz w:val="24"/>
          <w:szCs w:val="24"/>
          <w:rtl w:val="0"/>
        </w:rPr>
        <w:t xml:space="preserve">the</w:t>
      </w:r>
      <w:r w:rsidDel="00000000" w:rsidR="00000000" w:rsidRPr="00000000">
        <w:rPr>
          <w:b w:val="1"/>
          <w:smallCaps w:val="1"/>
          <w:color w:val="000000"/>
          <w:sz w:val="24"/>
          <w:szCs w:val="24"/>
          <w:rtl w:val="0"/>
        </w:rPr>
        <w:t xml:space="preserve"> BCDR </w:t>
      </w:r>
      <w:r w:rsidDel="00000000" w:rsidR="00000000" w:rsidRPr="00000000">
        <w:rPr>
          <w:b w:val="1"/>
          <w:color w:val="000000"/>
          <w:sz w:val="24"/>
          <w:szCs w:val="24"/>
          <w:rtl w:val="0"/>
        </w:rPr>
        <w:t xml:space="preserve">Plan</w:t>
      </w:r>
      <w:r w:rsidDel="00000000" w:rsidR="00000000" w:rsidRPr="00000000">
        <w:rPr>
          <w:rtl w:val="0"/>
        </w:rPr>
      </w:r>
    </w:p>
    <w:p w:rsidR="00000000" w:rsidDel="00000000" w:rsidP="00000000" w:rsidRDefault="00000000" w:rsidRPr="00000000" w14:paraId="00000055">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rdcrjn" w:id="11"/>
      <w:bookmarkEnd w:id="11"/>
      <w:r w:rsidDel="00000000" w:rsidR="00000000" w:rsidRPr="00000000">
        <w:rPr>
          <w:sz w:val="24"/>
          <w:szCs w:val="24"/>
          <w:rtl w:val="0"/>
        </w:rPr>
        <w:t xml:space="preserve">The Supplier shall at its own cost review the BCDR Plan:</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6in1rg" w:id="12"/>
      <w:bookmarkEnd w:id="12"/>
      <w:r w:rsidDel="00000000" w:rsidR="00000000" w:rsidRPr="00000000">
        <w:rPr>
          <w:sz w:val="24"/>
          <w:szCs w:val="24"/>
          <w:rtl w:val="0"/>
        </w:rPr>
        <w:t xml:space="preserve">on a regular basis and as a minimum once every six (6) Months;</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lnxbz9" w:id="13"/>
      <w:bookmarkEnd w:id="13"/>
      <w:r w:rsidDel="00000000" w:rsidR="00000000" w:rsidRPr="00000000">
        <w:rPr>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35nkun2" w:id="14"/>
      <w:bookmarkEnd w:id="14"/>
      <w:r w:rsidDel="00000000" w:rsidR="00000000" w:rsidRPr="00000000">
        <w:rPr>
          <w:sz w:val="24"/>
          <w:szCs w:val="24"/>
          <w:rtl w:val="0"/>
        </w:rPr>
        <w:t xml:space="preserve">where CCS reasonably requests in writing any additional reviews (over and above those provided for in Paragraphs 5.1.1 and 5.1.2 of this Framework Schedule) whereupon the Supplier shall conduct such reviews in accordance with CCS’s written requirements. </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ksv4uv" w:id="15"/>
      <w:bookmarkEnd w:id="15"/>
      <w:r w:rsidDel="00000000" w:rsidR="00000000" w:rsidRPr="00000000">
        <w:rPr>
          <w:sz w:val="24"/>
          <w:szCs w:val="24"/>
          <w:rtl w:val="0"/>
        </w:rPr>
        <w:t xml:space="preserve">Each review of the BCDR Plan pursuant to Paragraph 5.1 shall assess its suitability having regard to any change to the Deliverables or the provision of Goods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CCS shall reasonably require.  </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44sinio" w:id="16"/>
      <w:bookmarkEnd w:id="16"/>
      <w:r w:rsidDel="00000000" w:rsidR="00000000" w:rsidRPr="00000000">
        <w:rPr>
          <w:sz w:val="24"/>
          <w:szCs w:val="24"/>
          <w:rtl w:val="0"/>
        </w:rPr>
        <w:t xml:space="preserve">The Supplier shall, within twenty (20) Working Days of the conclusion of each such review of the BCDR Plan, provide to CCS a report (a "</w:t>
      </w:r>
      <w:r w:rsidDel="00000000" w:rsidR="00000000" w:rsidRPr="00000000">
        <w:rPr>
          <w:b w:val="1"/>
          <w:sz w:val="24"/>
          <w:szCs w:val="24"/>
          <w:rtl w:val="0"/>
        </w:rPr>
        <w:t xml:space="preserve">Review Report</w:t>
      </w:r>
      <w:r w:rsidDel="00000000" w:rsidR="00000000" w:rsidRPr="00000000">
        <w:rPr>
          <w:sz w:val="24"/>
          <w:szCs w:val="24"/>
          <w:rtl w:val="0"/>
        </w:rPr>
        <w:t xml:space="preserve">") setting out the Supplier's proposals (the "</w:t>
      </w:r>
      <w:r w:rsidDel="00000000" w:rsidR="00000000" w:rsidRPr="00000000">
        <w:rPr>
          <w:b w:val="1"/>
          <w:sz w:val="24"/>
          <w:szCs w:val="24"/>
          <w:rtl w:val="0"/>
        </w:rPr>
        <w:t xml:space="preserve">Supplier's Proposals</w:t>
      </w:r>
      <w:r w:rsidDel="00000000" w:rsidR="00000000" w:rsidRPr="00000000">
        <w:rPr>
          <w:sz w:val="24"/>
          <w:szCs w:val="24"/>
          <w:rtl w:val="0"/>
        </w:rPr>
        <w:t xml:space="preserve">") for addressing any changes in the risk profile and its proposals for amendments to the BCDR Plan. </w:t>
      </w:r>
      <w:r w:rsidDel="00000000" w:rsidR="00000000" w:rsidRPr="00000000">
        <w:rPr>
          <w:color w:val="000000"/>
          <w:sz w:val="24"/>
          <w:szCs w:val="24"/>
          <w:rtl w:val="0"/>
        </w:rPr>
        <w:t xml:space="preserve">The Supplier agrees that CCS may at its discretion provide such Review Report and Supplier Proposals to Buyers and consult with Buyers on the same.  </w:t>
      </w:r>
      <w:r w:rsidDel="00000000" w:rsidR="00000000" w:rsidRPr="00000000">
        <w:rPr>
          <w:rtl w:val="0"/>
        </w:rPr>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jxsxqh" w:id="17"/>
      <w:bookmarkEnd w:id="17"/>
      <w:r w:rsidDel="00000000" w:rsidR="00000000" w:rsidRPr="00000000">
        <w:rPr>
          <w:sz w:val="24"/>
          <w:szCs w:val="24"/>
          <w:rtl w:val="0"/>
        </w:rPr>
        <w:t xml:space="preserve">Following receipt of the Review Report and the Supplier’s Proposals, </w:t>
      </w:r>
      <w:r w:rsidDel="00000000" w:rsidR="00000000" w:rsidRPr="00000000">
        <w:rPr>
          <w:color w:val="000000"/>
          <w:sz w:val="24"/>
          <w:szCs w:val="24"/>
          <w:rtl w:val="0"/>
        </w:rPr>
        <w:t xml:space="preserve">CCS may provide comments on the Supplier’s Proposals (having at its discretion consulted with Buyers in respect of the Supplier’s Proposals). CCS shall give all due consideration to any such comments and where possible, update the content of the BCDR Plan accordingly. If the Supplier reasonably considers that incorporating comments of CCS would mean that the BCDR Plan no longer complies with Law or Good Industry Practice, it shall notify CCS, including the reasons why</w:t>
      </w:r>
      <w:r w:rsidDel="00000000" w:rsidR="00000000" w:rsidRPr="00000000">
        <w:rPr>
          <w:sz w:val="24"/>
          <w:szCs w:val="24"/>
          <w:rtl w:val="0"/>
        </w:rPr>
        <w:t xml:space="preserve">. </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 and/or Goods.</w:t>
      </w:r>
    </w:p>
    <w:p w:rsidR="00000000" w:rsidDel="00000000" w:rsidP="00000000" w:rsidRDefault="00000000" w:rsidRPr="00000000" w14:paraId="0000005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sz w:val="24"/>
          <w:szCs w:val="24"/>
        </w:rPr>
      </w:pPr>
      <w:bookmarkStart w:colFirst="0" w:colLast="0" w:name="_z337ya" w:id="18"/>
      <w:bookmarkEnd w:id="18"/>
      <w:r w:rsidDel="00000000" w:rsidR="00000000" w:rsidRPr="00000000">
        <w:rPr>
          <w:b w:val="1"/>
          <w:color w:val="000000"/>
          <w:sz w:val="24"/>
          <w:szCs w:val="24"/>
          <w:rtl w:val="0"/>
        </w:rPr>
        <w:t xml:space="preserve">Testing</w:t>
      </w:r>
      <w:r w:rsidDel="00000000" w:rsidR="00000000" w:rsidRPr="00000000">
        <w:rPr>
          <w:b w:val="1"/>
          <w:smallCaps w:val="1"/>
          <w:color w:val="000000"/>
          <w:sz w:val="24"/>
          <w:szCs w:val="24"/>
          <w:rtl w:val="0"/>
        </w:rPr>
        <w:t xml:space="preserve"> </w:t>
      </w:r>
      <w:r w:rsidDel="00000000" w:rsidR="00000000" w:rsidRPr="00000000">
        <w:rPr>
          <w:b w:val="1"/>
          <w:color w:val="000000"/>
          <w:sz w:val="24"/>
          <w:szCs w:val="24"/>
          <w:rtl w:val="0"/>
        </w:rPr>
        <w:t xml:space="preserve">the</w:t>
      </w:r>
      <w:r w:rsidDel="00000000" w:rsidR="00000000" w:rsidRPr="00000000">
        <w:rPr>
          <w:b w:val="1"/>
          <w:smallCaps w:val="1"/>
          <w:color w:val="000000"/>
          <w:sz w:val="24"/>
          <w:szCs w:val="24"/>
          <w:rtl w:val="0"/>
        </w:rPr>
        <w:t xml:space="preserve"> BCDR </w:t>
      </w:r>
      <w:r w:rsidDel="00000000" w:rsidR="00000000" w:rsidRPr="00000000">
        <w:rPr>
          <w:b w:val="1"/>
          <w:color w:val="000000"/>
          <w:sz w:val="24"/>
          <w:szCs w:val="24"/>
          <w:rtl w:val="0"/>
        </w:rPr>
        <w:t xml:space="preserve">Plan</w:t>
      </w:r>
      <w:r w:rsidDel="00000000" w:rsidR="00000000" w:rsidRPr="00000000">
        <w:rPr>
          <w:rtl w:val="0"/>
        </w:rPr>
      </w:r>
    </w:p>
    <w:p w:rsidR="00000000" w:rsidDel="00000000" w:rsidP="00000000" w:rsidRDefault="00000000" w:rsidRPr="00000000" w14:paraId="0000005E">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j2qqm3" w:id="19"/>
      <w:bookmarkEnd w:id="19"/>
      <w:r w:rsidDel="00000000" w:rsidR="00000000" w:rsidRPr="00000000">
        <w:rPr>
          <w:sz w:val="24"/>
          <w:szCs w:val="24"/>
          <w:rtl w:val="0"/>
        </w:rPr>
        <w:t xml:space="preserve">The Supplier shall test the BCDR Plan: </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regularly and in any event not less than once in every Contract Year;</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in the event of any major reconfiguration of the Deliverables; and</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at any time where CCS considers it necessary (acting in its sole discretion).  </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y810tw" w:id="20"/>
      <w:bookmarkEnd w:id="20"/>
      <w:r w:rsidDel="00000000" w:rsidR="00000000" w:rsidRPr="00000000">
        <w:rPr>
          <w:sz w:val="24"/>
          <w:szCs w:val="24"/>
          <w:rtl w:val="0"/>
        </w:rPr>
        <w:t xml:space="preserve">If CCS requires an additional test of the BCDR Plan, it shall give the Supplier written notice and the Supplier shall conduct the test in accordance with CCS’s requirements and the relevant provisions of the BCDR Plan. </w:t>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sz w:val="24"/>
          <w:szCs w:val="24"/>
          <w:rtl w:val="0"/>
        </w:rPr>
        <w:t xml:space="preserve">The Supplier shall undertake and manage testing of the BCDR Plan in full consultation with and under the supervision of CCS and shall liaise with CCS in respect of the planning, performance, and review, of each test, and shall comply with the reasonable requirements of the Buyer. </w:t>
      </w:r>
    </w:p>
    <w:p w:rsidR="00000000" w:rsidDel="00000000" w:rsidP="00000000" w:rsidRDefault="00000000" w:rsidRPr="00000000" w14:paraId="0000006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sz w:val="24"/>
          <w:szCs w:val="24"/>
          <w:rtl w:val="0"/>
        </w:rPr>
        <w:t xml:space="preserve">The Supplier shall ensure that any use by it or any Subcontractor of "live" data in such testing is first approved with CCS and any relevant Buyer. Copies of live test data used in any such testing shall be (if so required by CCS) destroyed or returned to CCS on completion of the test.</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sz w:val="24"/>
          <w:szCs w:val="24"/>
          <w:rtl w:val="0"/>
        </w:rPr>
        <w:t xml:space="preserve">The Supplier shall, within twenty (20) Working Days of the conclusion of each test, provide to CCS a report setting out:</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the outcome of the test;</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any failures in the BCDR Plan (including the BCDR Plan's procedures) revealed by the test; and</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the Supplier's proposals for remedying any such failures.</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4i7ojhp" w:id="21"/>
      <w:bookmarkEnd w:id="21"/>
      <w:r w:rsidDel="00000000" w:rsidR="00000000" w:rsidRPr="00000000">
        <w:rPr>
          <w:sz w:val="24"/>
          <w:szCs w:val="24"/>
          <w:rtl w:val="0"/>
        </w:rPr>
        <w:t xml:space="preserve">Following each test, the Supplier shall take all measures requested by CCS to remedy any failures in the BCDR Plan and such remedial activity and re-testing shall be completed by the Supplier, at its own cost, by the date reasonably required by CCS.</w:t>
      </w:r>
    </w:p>
    <w:p w:rsidR="00000000" w:rsidDel="00000000" w:rsidP="00000000" w:rsidRDefault="00000000" w:rsidRPr="00000000" w14:paraId="0000006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sz w:val="24"/>
          <w:szCs w:val="24"/>
        </w:rPr>
      </w:pPr>
      <w:bookmarkStart w:colFirst="0" w:colLast="0" w:name="_2xcytpi" w:id="22"/>
      <w:bookmarkEnd w:id="22"/>
      <w:r w:rsidDel="00000000" w:rsidR="00000000" w:rsidRPr="00000000">
        <w:rPr>
          <w:b w:val="1"/>
          <w:color w:val="000000"/>
          <w:sz w:val="24"/>
          <w:szCs w:val="24"/>
          <w:rtl w:val="0"/>
        </w:rPr>
        <w:t xml:space="preserve">Invoking</w:t>
      </w:r>
      <w:r w:rsidDel="00000000" w:rsidR="00000000" w:rsidRPr="00000000">
        <w:rPr>
          <w:b w:val="1"/>
          <w:smallCaps w:val="1"/>
          <w:color w:val="000000"/>
          <w:sz w:val="24"/>
          <w:szCs w:val="24"/>
          <w:rtl w:val="0"/>
        </w:rPr>
        <w:t xml:space="preserve"> </w:t>
      </w:r>
      <w:r w:rsidDel="00000000" w:rsidR="00000000" w:rsidRPr="00000000">
        <w:rPr>
          <w:b w:val="1"/>
          <w:color w:val="000000"/>
          <w:sz w:val="24"/>
          <w:szCs w:val="24"/>
          <w:rtl w:val="0"/>
        </w:rPr>
        <w:t xml:space="preserve">the</w:t>
      </w:r>
      <w:r w:rsidDel="00000000" w:rsidR="00000000" w:rsidRPr="00000000">
        <w:rPr>
          <w:b w:val="1"/>
          <w:smallCaps w:val="1"/>
          <w:color w:val="000000"/>
          <w:sz w:val="24"/>
          <w:szCs w:val="24"/>
          <w:rtl w:val="0"/>
        </w:rPr>
        <w:t xml:space="preserve"> BCDR </w:t>
      </w:r>
      <w:r w:rsidDel="00000000" w:rsidR="00000000" w:rsidRPr="00000000">
        <w:rPr>
          <w:b w:val="1"/>
          <w:color w:val="000000"/>
          <w:sz w:val="24"/>
          <w:szCs w:val="24"/>
          <w:rtl w:val="0"/>
        </w:rPr>
        <w:t xml:space="preserve">Plan</w:t>
      </w:r>
      <w:r w:rsidDel="00000000" w:rsidR="00000000" w:rsidRPr="00000000">
        <w:rPr>
          <w:rtl w:val="0"/>
        </w:rPr>
      </w:r>
    </w:p>
    <w:p w:rsidR="00000000" w:rsidDel="00000000" w:rsidP="00000000" w:rsidRDefault="00000000" w:rsidRPr="00000000" w14:paraId="0000006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sz w:val="24"/>
          <w:szCs w:val="24"/>
          <w:rtl w:val="0"/>
        </w:rPr>
        <w:t xml:space="preserve">In the event of a complete inability to provide Deliverables and/or Goods or in the event of a Disaster, the Supplier shall immediately invoke the BCDR Plan (and shall inform CCS and any Buyer promptly of such invocation). In all other instances the Supplier shall invoke or test the BCDR Plan only with the prior consent of CCS.</w:t>
      </w:r>
    </w:p>
    <w:p w:rsidR="00000000" w:rsidDel="00000000" w:rsidP="00000000" w:rsidRDefault="00000000" w:rsidRPr="00000000" w14:paraId="0000006C">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Insolvency Continuity Plan element of the BCDR Plan, including any linked elements in other parts of the BCDR Plan, shall be invoked by the Supplier:</w:t>
      </w:r>
      <w:r w:rsidDel="00000000" w:rsidR="00000000" w:rsidRPr="00000000">
        <w:rPr>
          <w:rtl w:val="0"/>
        </w:rPr>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 Goods; and/or </w:t>
      </w:r>
      <w:r w:rsidDel="00000000" w:rsidR="00000000" w:rsidRPr="00000000">
        <w:rPr>
          <w:rtl w:val="0"/>
        </w:rPr>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6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sz w:val="24"/>
          <w:szCs w:val="24"/>
        </w:rPr>
      </w:pPr>
      <w:r w:rsidDel="00000000" w:rsidR="00000000" w:rsidRPr="00000000">
        <w:rPr>
          <w:b w:val="1"/>
          <w:color w:val="000000"/>
          <w:sz w:val="24"/>
          <w:szCs w:val="24"/>
          <w:rtl w:val="0"/>
        </w:rPr>
        <w:t xml:space="preserve">Circumstances</w:t>
      </w:r>
      <w:r w:rsidDel="00000000" w:rsidR="00000000" w:rsidRPr="00000000">
        <w:rPr>
          <w:b w:val="1"/>
          <w:smallCaps w:val="1"/>
          <w:color w:val="000000"/>
          <w:sz w:val="24"/>
          <w:szCs w:val="24"/>
          <w:rtl w:val="0"/>
        </w:rPr>
        <w:t xml:space="preserve"> </w:t>
      </w:r>
      <w:r w:rsidDel="00000000" w:rsidR="00000000" w:rsidRPr="00000000">
        <w:rPr>
          <w:b w:val="1"/>
          <w:color w:val="000000"/>
          <w:sz w:val="24"/>
          <w:szCs w:val="24"/>
          <w:rtl w:val="0"/>
        </w:rPr>
        <w:t xml:space="preserve">beyond</w:t>
      </w:r>
      <w:r w:rsidDel="00000000" w:rsidR="00000000" w:rsidRPr="00000000">
        <w:rPr>
          <w:b w:val="1"/>
          <w:smallCaps w:val="1"/>
          <w:color w:val="000000"/>
          <w:sz w:val="24"/>
          <w:szCs w:val="24"/>
          <w:rtl w:val="0"/>
        </w:rPr>
        <w:t xml:space="preserve"> </w:t>
      </w:r>
      <w:r w:rsidDel="00000000" w:rsidR="00000000" w:rsidRPr="00000000">
        <w:rPr>
          <w:b w:val="1"/>
          <w:color w:val="000000"/>
          <w:sz w:val="24"/>
          <w:szCs w:val="24"/>
          <w:rtl w:val="0"/>
        </w:rPr>
        <w:t xml:space="preserve">your</w:t>
      </w:r>
      <w:r w:rsidDel="00000000" w:rsidR="00000000" w:rsidRPr="00000000">
        <w:rPr>
          <w:b w:val="1"/>
          <w:smallCaps w:val="1"/>
          <w:color w:val="000000"/>
          <w:sz w:val="24"/>
          <w:szCs w:val="24"/>
          <w:rtl w:val="0"/>
        </w:rPr>
        <w:t xml:space="preserve"> </w:t>
      </w:r>
      <w:r w:rsidDel="00000000" w:rsidR="00000000" w:rsidRPr="00000000">
        <w:rPr>
          <w:b w:val="1"/>
          <w:color w:val="000000"/>
          <w:sz w:val="24"/>
          <w:szCs w:val="24"/>
          <w:rtl w:val="0"/>
        </w:rPr>
        <w:t xml:space="preserve">control</w:t>
      </w:r>
      <w:r w:rsidDel="00000000" w:rsidR="00000000" w:rsidRPr="00000000">
        <w:rPr>
          <w:rtl w:val="0"/>
        </w:rPr>
      </w:r>
    </w:p>
    <w:p w:rsidR="00000000" w:rsidDel="00000000" w:rsidP="00000000" w:rsidRDefault="00000000" w:rsidRPr="00000000" w14:paraId="00000070">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Framework Schedule.</w:t>
      </w:r>
      <w:r w:rsidDel="00000000" w:rsidR="00000000" w:rsidRPr="00000000">
        <w:rPr>
          <w:rtl w:val="0"/>
        </w:rPr>
      </w:r>
    </w:p>
    <w:p w:rsidR="00000000" w:rsidDel="00000000" w:rsidP="00000000" w:rsidRDefault="00000000" w:rsidRPr="00000000" w14:paraId="0000007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sz w:val="24"/>
          <w:szCs w:val="24"/>
        </w:rPr>
      </w:pPr>
      <w:r w:rsidDel="00000000" w:rsidR="00000000" w:rsidRPr="00000000">
        <w:rPr>
          <w:b w:val="1"/>
          <w:color w:val="000000"/>
          <w:sz w:val="24"/>
          <w:szCs w:val="24"/>
          <w:rtl w:val="0"/>
        </w:rPr>
        <w:t xml:space="preserve">Insolvency</w:t>
      </w:r>
      <w:r w:rsidDel="00000000" w:rsidR="00000000" w:rsidRPr="00000000">
        <w:rPr>
          <w:b w:val="1"/>
          <w:smallCaps w:val="1"/>
          <w:color w:val="000000"/>
          <w:sz w:val="24"/>
          <w:szCs w:val="24"/>
          <w:rtl w:val="0"/>
        </w:rPr>
        <w:t xml:space="preserve"> </w:t>
      </w:r>
      <w:r w:rsidDel="00000000" w:rsidR="00000000" w:rsidRPr="00000000">
        <w:rPr>
          <w:b w:val="1"/>
          <w:color w:val="000000"/>
          <w:sz w:val="24"/>
          <w:szCs w:val="24"/>
          <w:rtl w:val="0"/>
        </w:rPr>
        <w:t xml:space="preserve">Continuity</w:t>
      </w:r>
      <w:r w:rsidDel="00000000" w:rsidR="00000000" w:rsidRPr="00000000">
        <w:rPr>
          <w:b w:val="1"/>
          <w:smallCaps w:val="1"/>
          <w:color w:val="000000"/>
          <w:sz w:val="24"/>
          <w:szCs w:val="24"/>
          <w:rtl w:val="0"/>
        </w:rPr>
        <w:t xml:space="preserve"> </w:t>
      </w:r>
      <w:r w:rsidDel="00000000" w:rsidR="00000000" w:rsidRPr="00000000">
        <w:rPr>
          <w:b w:val="1"/>
          <w:color w:val="000000"/>
          <w:sz w:val="24"/>
          <w:szCs w:val="24"/>
          <w:rtl w:val="0"/>
        </w:rPr>
        <w:t xml:space="preserve">Plan</w:t>
      </w:r>
      <w:r w:rsidDel="00000000" w:rsidR="00000000" w:rsidRPr="00000000">
        <w:rPr>
          <w:b w:val="1"/>
          <w:smallCaps w:val="1"/>
          <w:color w:val="000000"/>
          <w:sz w:val="24"/>
          <w:szCs w:val="24"/>
          <w:rtl w:val="0"/>
        </w:rPr>
        <w:t xml:space="preserve"> </w:t>
      </w:r>
      <w:r w:rsidDel="00000000" w:rsidR="00000000" w:rsidRPr="00000000">
        <w:rPr>
          <w:rtl w:val="0"/>
        </w:rPr>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Insolvency Continuity Plan shall be designed by the Supplier to permit continuity of the provision of the Deliverables following an Insolvency Event of the Supplier, any Key Subcontractor and/or any Supplier Group member with, as far as reasonably possible, minimal adverse impact.</w:t>
      </w:r>
      <w:r w:rsidDel="00000000" w:rsidR="00000000" w:rsidRPr="00000000">
        <w:rPr>
          <w:rtl w:val="0"/>
        </w:rPr>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Insolvency Continuity Plan shall include the following:</w:t>
      </w:r>
      <w:r w:rsidDel="00000000" w:rsidR="00000000" w:rsidRPr="00000000">
        <w:rPr>
          <w:rtl w:val="0"/>
        </w:rPr>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r w:rsidDel="00000000" w:rsidR="00000000" w:rsidRPr="00000000">
        <w:rPr>
          <w:rtl w:val="0"/>
        </w:rPr>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r w:rsidDel="00000000" w:rsidR="00000000" w:rsidRPr="00000000">
        <w:rPr>
          <w:rtl w:val="0"/>
        </w:rPr>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sz w:val="24"/>
          <w:szCs w:val="24"/>
        </w:rPr>
      </w:pPr>
      <w:r w:rsidDel="00000000" w:rsidR="00000000" w:rsidRPr="00000000">
        <w:rPr>
          <w:color w:val="000000"/>
          <w:sz w:val="24"/>
          <w:szCs w:val="24"/>
          <w:rtl w:val="0"/>
        </w:rPr>
        <w:t xml:space="preserve">plans to manage and mitigate identified risks;</w:t>
      </w:r>
      <w:r w:rsidDel="00000000" w:rsidR="00000000" w:rsidRPr="00000000">
        <w:rPr>
          <w:rtl w:val="0"/>
        </w:rPr>
      </w:r>
    </w:p>
    <w:p w:rsidR="00000000" w:rsidDel="00000000" w:rsidP="00000000" w:rsidRDefault="00000000" w:rsidRPr="00000000" w14:paraId="0000007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r w:rsidDel="00000000" w:rsidR="00000000" w:rsidRPr="00000000">
        <w:rPr>
          <w:rtl w:val="0"/>
        </w:rPr>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r w:rsidDel="00000000" w:rsidR="00000000" w:rsidRPr="00000000">
        <w:rPr>
          <w:rtl w:val="0"/>
        </w:rPr>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r w:rsidDel="00000000" w:rsidR="00000000" w:rsidRPr="00000000">
        <w:rPr>
          <w:rtl w:val="0"/>
        </w:rPr>
      </w:r>
    </w:p>
    <w:p w:rsidR="00000000" w:rsidDel="00000000" w:rsidP="00000000" w:rsidRDefault="00000000" w:rsidRPr="00000000" w14:paraId="0000007A">
      <w:pPr>
        <w:ind w:firstLine="1418"/>
        <w:rPr>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a6a6a6"/>
        <w:sz w:val="20"/>
        <w:szCs w:val="20"/>
      </w:rPr>
    </w:pPr>
    <w:r w:rsidDel="00000000" w:rsidR="00000000" w:rsidRPr="00000000">
      <w:rPr>
        <w:color w:val="a6a6a6"/>
        <w:sz w:val="20"/>
        <w:szCs w:val="20"/>
        <w:rtl w:val="0"/>
      </w:rPr>
      <w:t xml:space="preserve">78262934.678262934.6</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color w:val="000000"/>
        <w:rtl w:val="0"/>
      </w:rPr>
      <w:t xml:space="preserve">78262934.678262934.6</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78262934.678262934.6</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Framework Schedule 14 (Business Continuity and Disaster Recovery)</w:t>
    </w:r>
    <w:r w:rsidDel="00000000" w:rsidR="00000000" w:rsidRPr="00000000">
      <w:rPr>
        <w:rtl w:val="0"/>
      </w:rPr>
    </w:r>
  </w:p>
  <w:p w:rsidR="00000000" w:rsidDel="00000000" w:rsidP="00000000" w:rsidRDefault="00000000" w:rsidRPr="00000000" w14:paraId="0000007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7E">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smallCaps w:val="0"/>
        <w:strike w:val="0"/>
        <w:color w:val="000000"/>
        <w:u w:val="none"/>
        <w:vertAlign w:val="baseline"/>
      </w:rPr>
    </w:lvl>
    <w:lvl w:ilvl="1">
      <w:start w:val="1"/>
      <w:numFmt w:val="decimal"/>
      <w:lvlText w:val="%1.%2"/>
      <w:lvlJc w:val="left"/>
      <w:pPr>
        <w:ind w:left="720" w:hanging="720"/>
      </w:pPr>
      <w:rPr>
        <w:rFonts w:ascii="Arial" w:cs="Arial" w:eastAsia="Arial" w:hAnsi="Arial"/>
        <w:b w:val="0"/>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highlight w:val="white"/>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9"/>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b w:val="0"/>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